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AB" w:rsidRPr="00743DAB" w:rsidRDefault="00743DAB" w:rsidP="00743DAB">
      <w:pPr>
        <w:spacing w:after="60"/>
        <w:jc w:val="center"/>
        <w:textAlignment w:val="baseline"/>
        <w:rPr>
          <w:rFonts w:ascii="inherit" w:eastAsia="Times New Roman" w:hAnsi="inherit" w:cs="Times New Roman"/>
          <w:spacing w:val="9"/>
          <w:sz w:val="24"/>
          <w:szCs w:val="20"/>
          <w:lang w:eastAsia="lt-LT"/>
        </w:rPr>
      </w:pPr>
      <w:r w:rsidRPr="00743DAB">
        <w:rPr>
          <w:rFonts w:ascii="inherit" w:eastAsia="Times New Roman" w:hAnsi="inherit" w:cs="Times New Roman"/>
          <w:b/>
          <w:bCs/>
          <w:spacing w:val="9"/>
          <w:sz w:val="24"/>
          <w:szCs w:val="20"/>
          <w:bdr w:val="none" w:sz="0" w:space="0" w:color="auto" w:frame="1"/>
          <w:lang w:eastAsia="lt-LT"/>
        </w:rPr>
        <w:t>SPORTO ŠVENTĖS „JUODŠILIŲ RUDUO“</w:t>
      </w:r>
    </w:p>
    <w:p w:rsidR="00743DAB" w:rsidRPr="00743DAB" w:rsidRDefault="00743DAB" w:rsidP="00743DAB">
      <w:pPr>
        <w:spacing w:after="60"/>
        <w:jc w:val="center"/>
        <w:textAlignment w:val="baseline"/>
        <w:rPr>
          <w:rFonts w:ascii="inherit" w:eastAsia="Times New Roman" w:hAnsi="inherit" w:cs="Times New Roman"/>
          <w:spacing w:val="9"/>
          <w:sz w:val="24"/>
          <w:szCs w:val="20"/>
          <w:lang w:eastAsia="lt-LT"/>
        </w:rPr>
      </w:pPr>
      <w:r w:rsidRPr="00743DAB">
        <w:rPr>
          <w:rFonts w:ascii="inherit" w:eastAsia="Times New Roman" w:hAnsi="inherit" w:cs="Times New Roman"/>
          <w:b/>
          <w:bCs/>
          <w:spacing w:val="9"/>
          <w:sz w:val="24"/>
          <w:szCs w:val="20"/>
          <w:bdr w:val="none" w:sz="0" w:space="0" w:color="auto" w:frame="1"/>
          <w:lang w:eastAsia="lt-LT"/>
        </w:rPr>
        <w:t>NUOSTATAI</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I. BENDROJI DALIS</w:t>
      </w:r>
    </w:p>
    <w:p w:rsidR="00743DAB" w:rsidRPr="00743DAB" w:rsidRDefault="00743DAB" w:rsidP="00743DAB">
      <w:pPr>
        <w:spacing w:after="6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Vilniaus rajono savivaldybė, Vilniaus rajono savivaldybės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seniūnija, Lietuvos kaimo sporto ir kultūros asociacija „NEMUNAS“ bei asociacija „Sporto renginiai“ 2020 m. spalio 3 d. rengia sporto šventę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ruduo“</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II. TIKSLAI IR UŽDAVINIAI</w:t>
      </w:r>
      <w:r w:rsidRPr="00743DAB">
        <w:rPr>
          <w:rFonts w:ascii="inherit" w:eastAsia="Times New Roman" w:hAnsi="inherit" w:cs="Times New Roman"/>
          <w:spacing w:val="9"/>
          <w:sz w:val="20"/>
          <w:szCs w:val="20"/>
          <w:lang w:eastAsia="lt-LT"/>
        </w:rPr>
        <w:t>.</w:t>
      </w:r>
    </w:p>
    <w:p w:rsidR="00743DAB" w:rsidRPr="00743DAB" w:rsidRDefault="00743DAB" w:rsidP="00743DAB">
      <w:pPr>
        <w:numPr>
          <w:ilvl w:val="0"/>
          <w:numId w:val="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Suburti bei skatinti sportuoti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bendruomenės narius</w:t>
      </w:r>
    </w:p>
    <w:p w:rsidR="00743DAB" w:rsidRPr="00743DAB" w:rsidRDefault="00743DAB" w:rsidP="00743DAB">
      <w:pPr>
        <w:numPr>
          <w:ilvl w:val="0"/>
          <w:numId w:val="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Gausinti masinių renginių kiekį Vilniaus rajone, didinti rajono gyventojų aktyvumą.</w:t>
      </w:r>
    </w:p>
    <w:p w:rsidR="00743DAB" w:rsidRPr="00743DAB" w:rsidRDefault="00743DAB" w:rsidP="00743DAB">
      <w:pPr>
        <w:numPr>
          <w:ilvl w:val="0"/>
          <w:numId w:val="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Populiarinti lengvąją atletiką bei bėgimą Lietuvoje.</w:t>
      </w:r>
    </w:p>
    <w:p w:rsidR="00743DAB" w:rsidRPr="00743DAB" w:rsidRDefault="00743DAB" w:rsidP="00743DAB">
      <w:pPr>
        <w:numPr>
          <w:ilvl w:val="0"/>
          <w:numId w:val="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Skatinti sportą, kaip sveiką gyvenimo būdą.</w:t>
      </w:r>
    </w:p>
    <w:p w:rsidR="00743DAB" w:rsidRPr="00743DAB" w:rsidRDefault="00743DAB" w:rsidP="00743DAB">
      <w:pPr>
        <w:numPr>
          <w:ilvl w:val="0"/>
          <w:numId w:val="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Išaiškinti pajėgiausius įvairių amžių grupių sportininkus.</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III. RENGINIO ORGANIZATORIŲ ATSAKOMYBĖ IR PAREIGOS</w:t>
      </w:r>
    </w:p>
    <w:p w:rsidR="00743DAB" w:rsidRPr="00743DAB" w:rsidRDefault="00743DAB" w:rsidP="00743DAB">
      <w:pPr>
        <w:numPr>
          <w:ilvl w:val="0"/>
          <w:numId w:val="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Registruoti renginio dalyvius, pagaminti ir išduoti numerius.</w:t>
      </w:r>
    </w:p>
    <w:p w:rsidR="00743DAB" w:rsidRPr="00743DAB" w:rsidRDefault="00743DAB" w:rsidP="00743DAB">
      <w:pPr>
        <w:numPr>
          <w:ilvl w:val="0"/>
          <w:numId w:val="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Reklamuoti renginį bei vykdyti viešųjų ryšių kampaniją, siekiant populiarinti varžybas ir sutraukti kuo didesnį skaičių dalyvių.</w:t>
      </w:r>
    </w:p>
    <w:p w:rsidR="00743DAB" w:rsidRPr="00743DAB" w:rsidRDefault="00743DAB" w:rsidP="00743DAB">
      <w:pPr>
        <w:numPr>
          <w:ilvl w:val="0"/>
          <w:numId w:val="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Paruošti varžyboms trasą.</w:t>
      </w:r>
      <w:r w:rsidRPr="00743DAB">
        <w:rPr>
          <w:rFonts w:ascii="inherit" w:eastAsia="Times New Roman" w:hAnsi="inherit" w:cs="Times New Roman"/>
          <w:b/>
          <w:bCs/>
          <w:spacing w:val="9"/>
          <w:sz w:val="20"/>
          <w:szCs w:val="20"/>
          <w:bdr w:val="none" w:sz="0" w:space="0" w:color="auto" w:frame="1"/>
          <w:lang w:eastAsia="lt-LT"/>
        </w:rPr>
        <w:t>  </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IV. VARŽYBŲ VIETA, LAIKAS IR NUOTOLIAI</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2020 m. spalio 3 d., Vilniaus r., </w:t>
      </w:r>
      <w:proofErr w:type="spellStart"/>
      <w:r w:rsidRPr="00743DAB">
        <w:rPr>
          <w:rFonts w:ascii="inherit" w:eastAsia="Times New Roman" w:hAnsi="inherit" w:cs="Times New Roman"/>
          <w:spacing w:val="9"/>
          <w:sz w:val="20"/>
          <w:szCs w:val="20"/>
          <w:lang w:eastAsia="lt-LT"/>
        </w:rPr>
        <w:t>Juodšiliai</w:t>
      </w:r>
      <w:proofErr w:type="spellEnd"/>
      <w:r w:rsidRPr="00743DAB">
        <w:rPr>
          <w:rFonts w:ascii="inherit" w:eastAsia="Times New Roman" w:hAnsi="inherit" w:cs="Times New Roman"/>
          <w:spacing w:val="9"/>
          <w:sz w:val="20"/>
          <w:szCs w:val="20"/>
          <w:lang w:eastAsia="lt-LT"/>
        </w:rPr>
        <w:t>, Mokyklos g. 9.</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12.00 val. – 900 m bėgimas (laikas nefiksuojamas).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12.15 val. – 5 km ir 10 km kroso bėgimai.</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12.15 val. – estafetė 2×5 km kroso bėgimas –</w:t>
      </w:r>
      <w:hyperlink r:id="rId6" w:history="1">
        <w:r w:rsidRPr="00743DAB">
          <w:rPr>
            <w:rFonts w:ascii="inherit" w:eastAsia="Times New Roman" w:hAnsi="inherit" w:cs="Times New Roman"/>
            <w:spacing w:val="9"/>
            <w:sz w:val="20"/>
            <w:szCs w:val="20"/>
            <w:bdr w:val="none" w:sz="0" w:space="0" w:color="auto" w:frame="1"/>
            <w:lang w:eastAsia="lt-LT"/>
          </w:rPr>
          <w:t>taškų skaičiavimo sistema.</w:t>
        </w:r>
      </w:hyperlink>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12.20 val. – smiginio, virvės traukimo, baudų mėtymo varžybos.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Apdovanojimai po rungties.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i/>
          <w:iCs/>
          <w:spacing w:val="9"/>
          <w:sz w:val="20"/>
          <w:szCs w:val="20"/>
          <w:bdr w:val="none" w:sz="0" w:space="0" w:color="auto" w:frame="1"/>
          <w:lang w:eastAsia="lt-LT"/>
        </w:rPr>
        <w:t>Registruojant estafetę registracijos formoje skiltyje – Komanda būtina savo ir komandos draugo nurodyti IDENTIŠKUS komandos pavadinimus.</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V. DALYVIAI</w:t>
      </w:r>
    </w:p>
    <w:p w:rsidR="00743DAB" w:rsidRPr="00743DAB" w:rsidRDefault="00743DAB" w:rsidP="00743DAB">
      <w:pPr>
        <w:numPr>
          <w:ilvl w:val="0"/>
          <w:numId w:val="3"/>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Varžybose gali dalyvauti visi norintys, užpildę dalyvio kortelę. Visi dalyviai varžybose dalyvauja laisva valia ir niekieno neverčiami ir prisiima visą su dalyvavimu varžybose susijusią (taip pat – ir su įvairiais sveikatos sutrikimais ir pan.) riziką bei įsipareigoja dėl to nereikšti renginio organizatoriams jokių pretenzijų bei tai patvirtina savo parašu. Dalyviai, atsiimdami numerį, privalo turėti asmens dokumentą. Už nepilnamečius, dalyvaujančius renginyje, atsako jų tėvai, globėjai arba treneris.</w:t>
      </w:r>
    </w:p>
    <w:p w:rsidR="00743DAB" w:rsidRPr="00743DAB" w:rsidRDefault="00743DAB" w:rsidP="00743DAB">
      <w:pPr>
        <w:numPr>
          <w:ilvl w:val="0"/>
          <w:numId w:val="3"/>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Kiekvienas dalyvis užsiregistravimu savaime sutinka, kad renginio organizatoriai visas renginio metu padarytas nuotraukas bei filmuotą medžiagą gali laisvai be atskiro sutikimo naudoti rinkodaros tikslais.</w:t>
      </w:r>
    </w:p>
    <w:p w:rsidR="00743DAB" w:rsidRPr="00743DAB" w:rsidRDefault="00743DAB" w:rsidP="00743DAB">
      <w:pPr>
        <w:numPr>
          <w:ilvl w:val="0"/>
          <w:numId w:val="3"/>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5 km</w:t>
      </w:r>
      <w:r w:rsidRPr="00743DAB">
        <w:rPr>
          <w:rFonts w:ascii="inherit" w:eastAsia="Times New Roman" w:hAnsi="inherit" w:cs="Times New Roman"/>
          <w:spacing w:val="9"/>
          <w:sz w:val="20"/>
          <w:szCs w:val="20"/>
          <w:lang w:eastAsia="lt-LT"/>
        </w:rPr>
        <w:t> ir </w:t>
      </w:r>
      <w:r w:rsidRPr="00743DAB">
        <w:rPr>
          <w:rFonts w:ascii="inherit" w:eastAsia="Times New Roman" w:hAnsi="inherit" w:cs="Times New Roman"/>
          <w:b/>
          <w:bCs/>
          <w:spacing w:val="9"/>
          <w:sz w:val="20"/>
          <w:szCs w:val="20"/>
          <w:bdr w:val="none" w:sz="0" w:space="0" w:color="auto" w:frame="1"/>
          <w:lang w:eastAsia="lt-LT"/>
        </w:rPr>
        <w:t>10 km</w:t>
      </w:r>
      <w:r w:rsidRPr="00743DAB">
        <w:rPr>
          <w:rFonts w:ascii="inherit" w:eastAsia="Times New Roman" w:hAnsi="inherit" w:cs="Times New Roman"/>
          <w:spacing w:val="9"/>
          <w:sz w:val="20"/>
          <w:szCs w:val="20"/>
          <w:lang w:eastAsia="lt-LT"/>
        </w:rPr>
        <w:t> ir </w:t>
      </w:r>
      <w:r w:rsidRPr="00743DAB">
        <w:rPr>
          <w:rFonts w:ascii="inherit" w:eastAsia="Times New Roman" w:hAnsi="inherit" w:cs="Times New Roman"/>
          <w:b/>
          <w:bCs/>
          <w:spacing w:val="9"/>
          <w:sz w:val="20"/>
          <w:szCs w:val="20"/>
          <w:bdr w:val="none" w:sz="0" w:space="0" w:color="auto" w:frame="1"/>
          <w:lang w:eastAsia="lt-LT"/>
        </w:rPr>
        <w:t>estafetės</w:t>
      </w:r>
      <w:r w:rsidRPr="00743DAB">
        <w:rPr>
          <w:rFonts w:ascii="inherit" w:eastAsia="Times New Roman" w:hAnsi="inherit" w:cs="Times New Roman"/>
          <w:spacing w:val="9"/>
          <w:sz w:val="20"/>
          <w:szCs w:val="20"/>
          <w:lang w:eastAsia="lt-LT"/>
        </w:rPr>
        <w:t> kroso rungtyse gali dalyvauti visi norintys.</w:t>
      </w:r>
    </w:p>
    <w:p w:rsidR="00743DAB" w:rsidRPr="00743DAB" w:rsidRDefault="00743DAB" w:rsidP="00743DAB">
      <w:pPr>
        <w:numPr>
          <w:ilvl w:val="0"/>
          <w:numId w:val="3"/>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900 m</w:t>
      </w:r>
      <w:r w:rsidRPr="00743DAB">
        <w:rPr>
          <w:rFonts w:ascii="inherit" w:eastAsia="Times New Roman" w:hAnsi="inherit" w:cs="Times New Roman"/>
          <w:spacing w:val="9"/>
          <w:sz w:val="20"/>
          <w:szCs w:val="20"/>
          <w:lang w:eastAsia="lt-LT"/>
        </w:rPr>
        <w:t> rungtyje gali dalyvauti visi norintys.</w:t>
      </w:r>
    </w:p>
    <w:p w:rsidR="00743DAB" w:rsidRPr="00743DAB" w:rsidRDefault="00743DAB" w:rsidP="00743DAB">
      <w:pPr>
        <w:numPr>
          <w:ilvl w:val="0"/>
          <w:numId w:val="3"/>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10 km kroso dalyvių amžiaus grupės:</w:t>
      </w:r>
    </w:p>
    <w:tbl>
      <w:tblPr>
        <w:tblW w:w="7118" w:type="dxa"/>
        <w:tblCellSpacing w:w="15" w:type="dxa"/>
        <w:tblCellMar>
          <w:left w:w="0" w:type="dxa"/>
          <w:right w:w="0" w:type="dxa"/>
        </w:tblCellMar>
        <w:tblLook w:val="04A0" w:firstRow="1" w:lastRow="0" w:firstColumn="1" w:lastColumn="0" w:noHBand="0" w:noVBand="1"/>
      </w:tblPr>
      <w:tblGrid>
        <w:gridCol w:w="1779"/>
        <w:gridCol w:w="1780"/>
        <w:gridCol w:w="1779"/>
        <w:gridCol w:w="1780"/>
      </w:tblGrid>
      <w:tr w:rsidR="00743DAB" w:rsidRPr="00743DAB" w:rsidTr="000A0EF2">
        <w:trPr>
          <w:tblCellSpacing w:w="15" w:type="dxa"/>
        </w:trPr>
        <w:tc>
          <w:tcPr>
            <w:tcW w:w="3514" w:type="dxa"/>
            <w:gridSpan w:val="2"/>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b/>
                <w:sz w:val="20"/>
                <w:szCs w:val="20"/>
                <w:lang w:eastAsia="lt-LT"/>
              </w:rPr>
            </w:pPr>
            <w:bookmarkStart w:id="0" w:name="_GoBack" w:colFirst="0" w:colLast="1"/>
            <w:r w:rsidRPr="00743DAB">
              <w:rPr>
                <w:rFonts w:ascii="inherit" w:eastAsia="Times New Roman" w:hAnsi="inherit" w:cs="Times New Roman"/>
                <w:b/>
                <w:sz w:val="20"/>
                <w:szCs w:val="20"/>
                <w:lang w:eastAsia="lt-LT"/>
              </w:rPr>
              <w:t>Vyrai</w:t>
            </w:r>
          </w:p>
        </w:tc>
        <w:tc>
          <w:tcPr>
            <w:tcW w:w="3514" w:type="dxa"/>
            <w:gridSpan w:val="2"/>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b/>
                <w:sz w:val="20"/>
                <w:szCs w:val="20"/>
                <w:lang w:eastAsia="lt-LT"/>
              </w:rPr>
            </w:pPr>
            <w:r w:rsidRPr="00743DAB">
              <w:rPr>
                <w:rFonts w:ascii="inherit" w:eastAsia="Times New Roman" w:hAnsi="inherit" w:cs="Times New Roman"/>
                <w:b/>
                <w:sz w:val="20"/>
                <w:szCs w:val="20"/>
                <w:lang w:eastAsia="lt-LT"/>
              </w:rPr>
              <w:t>Moterys</w:t>
            </w:r>
          </w:p>
        </w:tc>
      </w:tr>
      <w:bookmarkEnd w:id="0"/>
      <w:tr w:rsidR="00743DAB" w:rsidRPr="00743DAB" w:rsidTr="000A0EF2">
        <w:trPr>
          <w:tblCellSpacing w:w="15" w:type="dxa"/>
        </w:trPr>
        <w:tc>
          <w:tcPr>
            <w:tcW w:w="1734"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V</w:t>
            </w:r>
          </w:p>
        </w:tc>
        <w:tc>
          <w:tcPr>
            <w:tcW w:w="1750"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2002 ir vyresni</w:t>
            </w:r>
          </w:p>
        </w:tc>
        <w:tc>
          <w:tcPr>
            <w:tcW w:w="1749"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M</w:t>
            </w:r>
          </w:p>
        </w:tc>
        <w:tc>
          <w:tcPr>
            <w:tcW w:w="1735"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2002 ir vyresnės</w:t>
            </w:r>
          </w:p>
        </w:tc>
      </w:tr>
      <w:tr w:rsidR="00743DAB" w:rsidRPr="00743DAB" w:rsidTr="000A0EF2">
        <w:trPr>
          <w:tblCellSpacing w:w="15" w:type="dxa"/>
        </w:trPr>
        <w:tc>
          <w:tcPr>
            <w:tcW w:w="1734"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V40</w:t>
            </w:r>
          </w:p>
        </w:tc>
        <w:tc>
          <w:tcPr>
            <w:tcW w:w="1750"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1971-1980</w:t>
            </w:r>
          </w:p>
        </w:tc>
        <w:tc>
          <w:tcPr>
            <w:tcW w:w="1749"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M40</w:t>
            </w:r>
          </w:p>
        </w:tc>
        <w:tc>
          <w:tcPr>
            <w:tcW w:w="1735"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1971-1980</w:t>
            </w:r>
          </w:p>
        </w:tc>
      </w:tr>
      <w:tr w:rsidR="00743DAB" w:rsidRPr="00743DAB" w:rsidTr="000A0EF2">
        <w:trPr>
          <w:tblCellSpacing w:w="15" w:type="dxa"/>
        </w:trPr>
        <w:tc>
          <w:tcPr>
            <w:tcW w:w="1734"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V50</w:t>
            </w:r>
          </w:p>
        </w:tc>
        <w:tc>
          <w:tcPr>
            <w:tcW w:w="1750"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1961-1970</w:t>
            </w:r>
          </w:p>
        </w:tc>
        <w:tc>
          <w:tcPr>
            <w:tcW w:w="1749"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M50</w:t>
            </w:r>
          </w:p>
        </w:tc>
        <w:tc>
          <w:tcPr>
            <w:tcW w:w="1735"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1961-1970</w:t>
            </w:r>
          </w:p>
        </w:tc>
      </w:tr>
      <w:tr w:rsidR="00743DAB" w:rsidRPr="00743DAB" w:rsidTr="000A0EF2">
        <w:trPr>
          <w:tblCellSpacing w:w="15" w:type="dxa"/>
        </w:trPr>
        <w:tc>
          <w:tcPr>
            <w:tcW w:w="1734"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V60</w:t>
            </w:r>
          </w:p>
        </w:tc>
        <w:tc>
          <w:tcPr>
            <w:tcW w:w="1750"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1951-1960</w:t>
            </w:r>
          </w:p>
        </w:tc>
        <w:tc>
          <w:tcPr>
            <w:tcW w:w="1749"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M60</w:t>
            </w:r>
          </w:p>
        </w:tc>
        <w:tc>
          <w:tcPr>
            <w:tcW w:w="1735"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1951-1960</w:t>
            </w:r>
          </w:p>
        </w:tc>
      </w:tr>
      <w:tr w:rsidR="00743DAB" w:rsidRPr="00743DAB" w:rsidTr="000A0EF2">
        <w:trPr>
          <w:tblCellSpacing w:w="15" w:type="dxa"/>
        </w:trPr>
        <w:tc>
          <w:tcPr>
            <w:tcW w:w="1734"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V70</w:t>
            </w:r>
          </w:p>
        </w:tc>
        <w:tc>
          <w:tcPr>
            <w:tcW w:w="1750"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1950 ir vyresni</w:t>
            </w:r>
          </w:p>
        </w:tc>
        <w:tc>
          <w:tcPr>
            <w:tcW w:w="1749" w:type="dxa"/>
            <w:tcBorders>
              <w:top w:val="nil"/>
              <w:left w:val="nil"/>
              <w:bottom w:val="nil"/>
              <w:right w:val="nil"/>
            </w:tcBorders>
            <w:vAlign w:val="center"/>
            <w:hideMark/>
          </w:tcPr>
          <w:p w:rsidR="00743DAB" w:rsidRPr="00743DAB" w:rsidRDefault="00743DAB" w:rsidP="000A0EF2">
            <w:pPr>
              <w:spacing w:after="0"/>
              <w:jc w:val="center"/>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M70</w:t>
            </w:r>
          </w:p>
        </w:tc>
        <w:tc>
          <w:tcPr>
            <w:tcW w:w="1735" w:type="dxa"/>
            <w:tcBorders>
              <w:top w:val="nil"/>
              <w:left w:val="nil"/>
              <w:bottom w:val="nil"/>
              <w:right w:val="nil"/>
            </w:tcBorders>
            <w:vAlign w:val="center"/>
            <w:hideMark/>
          </w:tcPr>
          <w:p w:rsidR="00743DAB" w:rsidRPr="00743DAB" w:rsidRDefault="00743DAB" w:rsidP="000A0EF2">
            <w:pPr>
              <w:spacing w:after="0"/>
              <w:jc w:val="center"/>
              <w:textAlignment w:val="baseline"/>
              <w:rPr>
                <w:rFonts w:ascii="inherit" w:eastAsia="Times New Roman" w:hAnsi="inherit" w:cs="Times New Roman"/>
                <w:sz w:val="20"/>
                <w:szCs w:val="20"/>
                <w:lang w:eastAsia="lt-LT"/>
              </w:rPr>
            </w:pPr>
            <w:r w:rsidRPr="00743DAB">
              <w:rPr>
                <w:rFonts w:ascii="inherit" w:eastAsia="Times New Roman" w:hAnsi="inherit" w:cs="Times New Roman"/>
                <w:sz w:val="20"/>
                <w:szCs w:val="20"/>
                <w:lang w:eastAsia="lt-LT"/>
              </w:rPr>
              <w:t>1950 ir vyresnės</w:t>
            </w:r>
          </w:p>
        </w:tc>
      </w:tr>
    </w:tbl>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VI. SPECIALIOS SĄLYGOS IR APRIBOJIMAI</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Registruotis į bet kurią rungtį galima tik savo vardu. Savo numerį perduoti kitam dalyviui draudžiama. Tokiu atveju dalyviai bus diskvalifikuojami, o rezultatai į varžybų protokolą neįtraukiami.</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lastRenderedPageBreak/>
        <w:t>Jei užsiregistravęs dalyvis nori keisti rungtį į trumpesnę, jis turi sumokėti rungties keitimo mokestį – 6 EUR. Norint keisti rungtį į ilgesnę – reikia primokėti startinio mokesčio skirtumą, pagal mokėjimo dienos galiojantį rungties startinį mokestį.</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Kiekvienas dalyvis, varžybose privalo turėti ant marškinėlių tvarkingai pritvirtintą numerį. Numeris turi būti ant marškinėlių priekio (krūtinės), aiškiai matomoje vietoje.</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Dalyviams varžybų metu draudžiama naudotis bet kokia asmenine palyda. Pažeidusieji šią taisyklę dalyviai bus diskvalifikuojami.</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Renginio metu draudžiama trasoje vedžiotis bet kokius gyvūnus.</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Varžybų dalyviams nukrypti nuo trasos be teisėjo leidimo yra draudžiama. Dalyviai, pažeidę šią taisyklę, bus diskvalifikuojami.</w:t>
      </w:r>
    </w:p>
    <w:p w:rsidR="00743DAB" w:rsidRPr="00743DAB" w:rsidRDefault="00743DAB" w:rsidP="00743DAB">
      <w:pPr>
        <w:numPr>
          <w:ilvl w:val="0"/>
          <w:numId w:val="4"/>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Bet kokios dalyvių pretenzijos turi būti pateiktos raštu varžybų vyr. teisėjui ne vėliau kaip per 30 minučių po varžybų pabaigos. Dalyvis, pateikdamas pretenziją, privalo sumokėti 30 EUR mokestį, kuris grąžinamas tik tuo atveju, jeigu apeliacinė komisija (varžybų direktorius, vyr. teisėjas) pretenziją patenkins. Kol dalyvis nesumoka šio mokesčio, pretenzijos nesvarstomos.</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VII. APDOVANOJIMAI</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10 km kroso apdovanojimai:</w:t>
      </w:r>
    </w:p>
    <w:p w:rsidR="00743DAB" w:rsidRPr="00743DAB" w:rsidRDefault="00743DAB" w:rsidP="00743DAB">
      <w:pPr>
        <w:numPr>
          <w:ilvl w:val="0"/>
          <w:numId w:val="5"/>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 – 3 vietas užėmę vyrai ir moterys apdovanojami taurėmis.</w:t>
      </w:r>
    </w:p>
    <w:p w:rsidR="00743DAB" w:rsidRPr="00743DAB" w:rsidRDefault="00743DAB" w:rsidP="00743DAB">
      <w:pPr>
        <w:numPr>
          <w:ilvl w:val="0"/>
          <w:numId w:val="5"/>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 – 3 vietos – apie kitus apdovanojimus informuosime vėliau</w:t>
      </w:r>
    </w:p>
    <w:p w:rsidR="00743DAB" w:rsidRPr="00743DAB" w:rsidRDefault="00743DAB" w:rsidP="00743DAB">
      <w:pPr>
        <w:numPr>
          <w:ilvl w:val="0"/>
          <w:numId w:val="5"/>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Amžiaus grupių (V40 – V70 ir M40 – M70) nugalėtojai ir prizininkai apdovanojami atminimo dovanomis.</w:t>
      </w:r>
    </w:p>
    <w:p w:rsidR="00743DAB" w:rsidRPr="00743DAB" w:rsidRDefault="00743DAB" w:rsidP="00743DAB">
      <w:pPr>
        <w:numPr>
          <w:ilvl w:val="0"/>
          <w:numId w:val="5"/>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Visiems, pasiekusiems finišą, įteikiami atminimo medaliai.</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5 km kroso apdovanojimai:</w:t>
      </w:r>
    </w:p>
    <w:p w:rsidR="00743DAB" w:rsidRPr="00743DAB" w:rsidRDefault="00743DAB" w:rsidP="00743DAB">
      <w:pPr>
        <w:numPr>
          <w:ilvl w:val="0"/>
          <w:numId w:val="6"/>
        </w:numPr>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 – 3 vietas užėmę vyrai ir moterys apdovanojami dovanomis.</w:t>
      </w:r>
    </w:p>
    <w:p w:rsidR="00743DAB" w:rsidRPr="00743DAB" w:rsidRDefault="00743DAB" w:rsidP="00743DAB">
      <w:pPr>
        <w:numPr>
          <w:ilvl w:val="0"/>
          <w:numId w:val="6"/>
        </w:numPr>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Visiems, pasiekusiems finišą, įteikiami atminimo medaliai.</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900 m dalyviai apdovanojimai:</w:t>
      </w:r>
    </w:p>
    <w:p w:rsidR="00743DAB" w:rsidRPr="00743DAB" w:rsidRDefault="00743DAB" w:rsidP="00743DAB">
      <w:pPr>
        <w:numPr>
          <w:ilvl w:val="0"/>
          <w:numId w:val="7"/>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Visiems, pasiekusiems finišą, įteikiami atminimo medaliai.</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i/>
          <w:iCs/>
          <w:spacing w:val="9"/>
          <w:sz w:val="20"/>
          <w:szCs w:val="20"/>
          <w:bdr w:val="none" w:sz="0" w:space="0" w:color="auto" w:frame="1"/>
          <w:lang w:eastAsia="lt-LT"/>
        </w:rPr>
        <w:t>2×10,5 km estafetės  rungties apdovanojimai:</w:t>
      </w:r>
    </w:p>
    <w:p w:rsidR="00743DAB" w:rsidRPr="00743DAB" w:rsidRDefault="00743DAB" w:rsidP="00743DAB">
      <w:pPr>
        <w:pStyle w:val="ListParagraph"/>
        <w:numPr>
          <w:ilvl w:val="0"/>
          <w:numId w:val="14"/>
        </w:numPr>
        <w:spacing w:after="60"/>
        <w:ind w:left="284" w:hanging="284"/>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 – 3 vietas užėmusios komandos apdovanojamos rėmėjų dovanomis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(informuosime vėliau)</w:t>
      </w:r>
    </w:p>
    <w:p w:rsidR="00743DAB" w:rsidRPr="00743DAB" w:rsidRDefault="00743DAB" w:rsidP="00743DAB">
      <w:pPr>
        <w:numPr>
          <w:ilvl w:val="0"/>
          <w:numId w:val="8"/>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Visiems, pasiekusiems finišą per kontrolinį laiką, dovanojami atminimo medaliai.</w:t>
      </w:r>
    </w:p>
    <w:p w:rsidR="00743DAB" w:rsidRPr="00743DAB" w:rsidRDefault="00743DAB" w:rsidP="00743DAB">
      <w:pPr>
        <w:numPr>
          <w:ilvl w:val="0"/>
          <w:numId w:val="8"/>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hyperlink r:id="rId7" w:history="1">
        <w:r w:rsidRPr="00743DAB">
          <w:rPr>
            <w:rFonts w:ascii="inherit" w:eastAsia="Times New Roman" w:hAnsi="inherit" w:cs="Times New Roman"/>
            <w:spacing w:val="9"/>
            <w:sz w:val="20"/>
            <w:szCs w:val="20"/>
            <w:bdr w:val="none" w:sz="0" w:space="0" w:color="auto" w:frame="1"/>
            <w:lang w:eastAsia="lt-LT"/>
          </w:rPr>
          <w:t>Estafetės metinės įskaitos apdovanojimai.</w:t>
        </w:r>
      </w:hyperlink>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i/>
          <w:iCs/>
          <w:spacing w:val="9"/>
          <w:sz w:val="20"/>
          <w:szCs w:val="20"/>
          <w:bdr w:val="none" w:sz="0" w:space="0" w:color="auto" w:frame="1"/>
          <w:lang w:eastAsia="lt-LT"/>
        </w:rPr>
        <w:t xml:space="preserve">Papildomai bus apdovanojami ir pajėgiausi </w:t>
      </w:r>
      <w:proofErr w:type="spellStart"/>
      <w:r w:rsidRPr="00743DAB">
        <w:rPr>
          <w:rFonts w:ascii="inherit" w:eastAsia="Times New Roman" w:hAnsi="inherit" w:cs="Times New Roman"/>
          <w:b/>
          <w:bCs/>
          <w:i/>
          <w:iCs/>
          <w:spacing w:val="9"/>
          <w:sz w:val="20"/>
          <w:szCs w:val="20"/>
          <w:bdr w:val="none" w:sz="0" w:space="0" w:color="auto" w:frame="1"/>
          <w:lang w:eastAsia="lt-LT"/>
        </w:rPr>
        <w:t>Juodšilių</w:t>
      </w:r>
      <w:proofErr w:type="spellEnd"/>
      <w:r w:rsidRPr="00743DAB">
        <w:rPr>
          <w:rFonts w:ascii="inherit" w:eastAsia="Times New Roman" w:hAnsi="inherit" w:cs="Times New Roman"/>
          <w:b/>
          <w:bCs/>
          <w:i/>
          <w:iCs/>
          <w:spacing w:val="9"/>
          <w:sz w:val="20"/>
          <w:szCs w:val="20"/>
          <w:bdr w:val="none" w:sz="0" w:space="0" w:color="auto" w:frame="1"/>
          <w:lang w:eastAsia="lt-LT"/>
        </w:rPr>
        <w:t xml:space="preserve"> gyventojai įvairiose rungtyse.</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VIII. DALYVIŲ STARTINIS MOKESTIS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5 km ir 10 km kroso bėgimo dalyviams nustatomas šis starto mokestis:</w:t>
      </w:r>
    </w:p>
    <w:p w:rsidR="00743DAB" w:rsidRPr="00743DAB" w:rsidRDefault="00743DAB" w:rsidP="00743DAB">
      <w:pPr>
        <w:numPr>
          <w:ilvl w:val="0"/>
          <w:numId w:val="9"/>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iki 2020 m. rugpjūčio 31 d. – 7 EUR.</w:t>
      </w:r>
    </w:p>
    <w:p w:rsidR="00743DAB" w:rsidRPr="00743DAB" w:rsidRDefault="00743DAB" w:rsidP="00743DAB">
      <w:pPr>
        <w:numPr>
          <w:ilvl w:val="0"/>
          <w:numId w:val="9"/>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2020 m. rugsėjo 1 d. – rugsėjo 30 – 12 EUR.</w:t>
      </w:r>
    </w:p>
    <w:p w:rsidR="00743DAB" w:rsidRPr="00743DAB" w:rsidRDefault="00743DAB" w:rsidP="00743DAB">
      <w:pPr>
        <w:numPr>
          <w:ilvl w:val="0"/>
          <w:numId w:val="9"/>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2020 m. spalio 1 – 3 d. – 20 EUR.</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proofErr w:type="spellStart"/>
      <w:r w:rsidRPr="00743DAB">
        <w:rPr>
          <w:rFonts w:ascii="inherit" w:eastAsia="Times New Roman" w:hAnsi="inherit" w:cs="Times New Roman"/>
          <w:b/>
          <w:bCs/>
          <w:i/>
          <w:iCs/>
          <w:spacing w:val="9"/>
          <w:sz w:val="20"/>
          <w:szCs w:val="20"/>
          <w:bdr w:val="none" w:sz="0" w:space="0" w:color="auto" w:frame="1"/>
          <w:lang w:eastAsia="lt-LT"/>
        </w:rPr>
        <w:t>Juodšilių</w:t>
      </w:r>
      <w:proofErr w:type="spellEnd"/>
      <w:r w:rsidRPr="00743DAB">
        <w:rPr>
          <w:rFonts w:ascii="inherit" w:eastAsia="Times New Roman" w:hAnsi="inherit" w:cs="Times New Roman"/>
          <w:b/>
          <w:bCs/>
          <w:i/>
          <w:iCs/>
          <w:spacing w:val="9"/>
          <w:sz w:val="20"/>
          <w:szCs w:val="20"/>
          <w:bdr w:val="none" w:sz="0" w:space="0" w:color="auto" w:frame="1"/>
          <w:lang w:eastAsia="lt-LT"/>
        </w:rPr>
        <w:t xml:space="preserve"> gyventojams iki rugsėjo 20 d. – 0 EUR., vėliau pagal varžybų reglamentą.</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2×5 km kroso estafetės bėgimo dalyviams nustatomas šis starto mokestis:</w:t>
      </w:r>
    </w:p>
    <w:p w:rsidR="00743DAB" w:rsidRPr="00743DAB" w:rsidRDefault="00743DAB" w:rsidP="00743DAB">
      <w:pPr>
        <w:numPr>
          <w:ilvl w:val="0"/>
          <w:numId w:val="10"/>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iki 2020 m. rugpjūčio 31 d. – 5 EUR. (Komandai 10 EUR.)</w:t>
      </w:r>
    </w:p>
    <w:p w:rsidR="00743DAB" w:rsidRPr="00743DAB" w:rsidRDefault="00743DAB" w:rsidP="00743DAB">
      <w:pPr>
        <w:numPr>
          <w:ilvl w:val="0"/>
          <w:numId w:val="10"/>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2020 m. rugsėjo 1 d. – rugsėjo 30 – 10 EUR. (Komandai 20 EUR.)</w:t>
      </w:r>
    </w:p>
    <w:p w:rsidR="00743DAB" w:rsidRPr="00743DAB" w:rsidRDefault="00743DAB" w:rsidP="00743DAB">
      <w:pPr>
        <w:numPr>
          <w:ilvl w:val="0"/>
          <w:numId w:val="10"/>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2020 m. spalio 1 – 3 d. – 15 EUR. (Komandai 30 EUR.)</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proofErr w:type="spellStart"/>
      <w:r w:rsidRPr="00743DAB">
        <w:rPr>
          <w:rFonts w:ascii="inherit" w:eastAsia="Times New Roman" w:hAnsi="inherit" w:cs="Times New Roman"/>
          <w:b/>
          <w:bCs/>
          <w:i/>
          <w:iCs/>
          <w:spacing w:val="9"/>
          <w:sz w:val="20"/>
          <w:szCs w:val="20"/>
          <w:bdr w:val="none" w:sz="0" w:space="0" w:color="auto" w:frame="1"/>
          <w:lang w:eastAsia="lt-LT"/>
        </w:rPr>
        <w:t>Juodšilių</w:t>
      </w:r>
      <w:proofErr w:type="spellEnd"/>
      <w:r w:rsidRPr="00743DAB">
        <w:rPr>
          <w:rFonts w:ascii="inherit" w:eastAsia="Times New Roman" w:hAnsi="inherit" w:cs="Times New Roman"/>
          <w:b/>
          <w:bCs/>
          <w:i/>
          <w:iCs/>
          <w:spacing w:val="9"/>
          <w:sz w:val="20"/>
          <w:szCs w:val="20"/>
          <w:bdr w:val="none" w:sz="0" w:space="0" w:color="auto" w:frame="1"/>
          <w:lang w:eastAsia="lt-LT"/>
        </w:rPr>
        <w:t xml:space="preserve"> gyventojams iki rugsėjo 20 d. – 0 EUR., vėliau pagal varžybų reglamentą.</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900 m rungties dalyviams nustatomas šis starto mokestis:</w:t>
      </w:r>
    </w:p>
    <w:p w:rsidR="00743DAB" w:rsidRPr="00743DAB" w:rsidRDefault="00743DAB" w:rsidP="00743DAB">
      <w:pPr>
        <w:numPr>
          <w:ilvl w:val="0"/>
          <w:numId w:val="1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iki 2020 m. rugsėjo 30 d. – 4 EUR.</w:t>
      </w:r>
    </w:p>
    <w:p w:rsidR="00743DAB" w:rsidRPr="00743DAB" w:rsidRDefault="00743DAB" w:rsidP="00743DAB">
      <w:pPr>
        <w:numPr>
          <w:ilvl w:val="0"/>
          <w:numId w:val="11"/>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Užsiregistravusiems 2020 m. spalio 1 – 3 d. – 6 EUR.</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proofErr w:type="spellStart"/>
      <w:r w:rsidRPr="00743DAB">
        <w:rPr>
          <w:rFonts w:ascii="inherit" w:eastAsia="Times New Roman" w:hAnsi="inherit" w:cs="Times New Roman"/>
          <w:b/>
          <w:bCs/>
          <w:i/>
          <w:iCs/>
          <w:spacing w:val="9"/>
          <w:sz w:val="20"/>
          <w:szCs w:val="20"/>
          <w:bdr w:val="none" w:sz="0" w:space="0" w:color="auto" w:frame="1"/>
          <w:lang w:eastAsia="lt-LT"/>
        </w:rPr>
        <w:t>Juodšilių</w:t>
      </w:r>
      <w:proofErr w:type="spellEnd"/>
      <w:r w:rsidRPr="00743DAB">
        <w:rPr>
          <w:rFonts w:ascii="inherit" w:eastAsia="Times New Roman" w:hAnsi="inherit" w:cs="Times New Roman"/>
          <w:b/>
          <w:bCs/>
          <w:i/>
          <w:iCs/>
          <w:spacing w:val="9"/>
          <w:sz w:val="20"/>
          <w:szCs w:val="20"/>
          <w:bdr w:val="none" w:sz="0" w:space="0" w:color="auto" w:frame="1"/>
          <w:lang w:eastAsia="lt-LT"/>
        </w:rPr>
        <w:t xml:space="preserve"> gyventojams iki rugsėjo 20 d. – 0 EUR., vėliau pagal varžybų reglamentą.</w:t>
      </w:r>
    </w:p>
    <w:p w:rsidR="00743DAB" w:rsidRPr="00743DAB" w:rsidRDefault="00743DAB" w:rsidP="00743DAB">
      <w:pPr>
        <w:spacing w:after="6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lastRenderedPageBreak/>
        <w:t xml:space="preserve">Dalyvio startinis mokestis pervedamas į Asociacijos SPORTO RENGINIAI atsiskaitomąją sąskaitą – LT55 7300 0101 0353 7642 AB </w:t>
      </w:r>
      <w:proofErr w:type="spellStart"/>
      <w:r w:rsidRPr="00743DAB">
        <w:rPr>
          <w:rFonts w:ascii="inherit" w:eastAsia="Times New Roman" w:hAnsi="inherit" w:cs="Times New Roman"/>
          <w:spacing w:val="9"/>
          <w:sz w:val="20"/>
          <w:szCs w:val="20"/>
          <w:lang w:eastAsia="lt-LT"/>
        </w:rPr>
        <w:t>Swedbank</w:t>
      </w:r>
      <w:proofErr w:type="spellEnd"/>
      <w:r w:rsidRPr="00743DAB">
        <w:rPr>
          <w:rFonts w:ascii="inherit" w:eastAsia="Times New Roman" w:hAnsi="inherit" w:cs="Times New Roman"/>
          <w:spacing w:val="9"/>
          <w:sz w:val="20"/>
          <w:szCs w:val="20"/>
          <w:lang w:eastAsia="lt-LT"/>
        </w:rPr>
        <w:t xml:space="preserve"> arba per </w:t>
      </w:r>
      <w:proofErr w:type="spellStart"/>
      <w:r w:rsidRPr="00743DAB">
        <w:rPr>
          <w:rFonts w:ascii="inherit" w:eastAsia="Times New Roman" w:hAnsi="inherit" w:cs="Times New Roman"/>
          <w:spacing w:val="9"/>
          <w:sz w:val="20"/>
          <w:szCs w:val="20"/>
          <w:lang w:eastAsia="lt-LT"/>
        </w:rPr>
        <w:t>mokėjimai.lt</w:t>
      </w:r>
      <w:proofErr w:type="spellEnd"/>
      <w:r w:rsidRPr="00743DAB">
        <w:rPr>
          <w:rFonts w:ascii="inherit" w:eastAsia="Times New Roman" w:hAnsi="inherit" w:cs="Times New Roman"/>
          <w:spacing w:val="9"/>
          <w:sz w:val="20"/>
          <w:szCs w:val="20"/>
          <w:lang w:eastAsia="lt-LT"/>
        </w:rPr>
        <w:t xml:space="preserve"> sistemą.</w:t>
      </w:r>
    </w:p>
    <w:p w:rsidR="00743DAB" w:rsidRPr="00743DAB" w:rsidRDefault="00743DAB" w:rsidP="00743DAB">
      <w:pPr>
        <w:spacing w:after="6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Jei užsiregistravęs asmuo per 3 ir 7 darbo dienas nesumoka nurodyto starto mokesčio, jam bus atsiustas priminimas apie jo nepilnai užbaigtą varžybų registraciją. Mokėjimas turi būti vykdomas pagal mokėjimo dieną nustatytą starto mokesčio tarifą. Sumokėjus netinkamą starto mokestį, jis nebus užskaitomas!</w:t>
      </w:r>
    </w:p>
    <w:p w:rsidR="00743DAB" w:rsidRPr="00743DAB" w:rsidRDefault="00743DAB" w:rsidP="00743DAB">
      <w:pPr>
        <w:spacing w:after="6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bdr w:val="none" w:sz="0" w:space="0" w:color="auto" w:frame="1"/>
          <w:lang w:eastAsia="lt-LT"/>
        </w:rPr>
        <w:t>Dalyvio startinis mokestis negrąžinamas ir neperleidžiamas kitam dalyviui.</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IX. DALYVIŲ REGISTRAVIMAS IR NUMERIŲ IŠDAVIMAS</w:t>
      </w:r>
    </w:p>
    <w:p w:rsidR="00743DAB" w:rsidRPr="00743DAB" w:rsidRDefault="00743DAB" w:rsidP="00743DAB">
      <w:pPr>
        <w:numPr>
          <w:ilvl w:val="0"/>
          <w:numId w:val="1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Visi dalyviai registruojasi internetinėje svetainėje </w:t>
      </w:r>
      <w:proofErr w:type="spellStart"/>
      <w:r w:rsidRPr="00743DAB">
        <w:rPr>
          <w:rFonts w:ascii="inherit" w:eastAsia="Times New Roman" w:hAnsi="inherit" w:cs="Times New Roman"/>
          <w:spacing w:val="9"/>
          <w:sz w:val="20"/>
          <w:szCs w:val="20"/>
          <w:lang w:eastAsia="lt-LT"/>
        </w:rPr>
        <w:fldChar w:fldCharType="begin"/>
      </w:r>
      <w:r w:rsidRPr="00743DAB">
        <w:rPr>
          <w:rFonts w:ascii="inherit" w:eastAsia="Times New Roman" w:hAnsi="inherit" w:cs="Times New Roman"/>
          <w:spacing w:val="9"/>
          <w:sz w:val="20"/>
          <w:szCs w:val="20"/>
          <w:lang w:eastAsia="lt-LT"/>
        </w:rPr>
        <w:instrText xml:space="preserve"> HYPERLINK "http://www.juodsiliai.lt/" </w:instrText>
      </w:r>
      <w:r w:rsidRPr="00743DAB">
        <w:rPr>
          <w:rFonts w:ascii="inherit" w:eastAsia="Times New Roman" w:hAnsi="inherit" w:cs="Times New Roman"/>
          <w:spacing w:val="9"/>
          <w:sz w:val="20"/>
          <w:szCs w:val="20"/>
          <w:lang w:eastAsia="lt-LT"/>
        </w:rPr>
        <w:fldChar w:fldCharType="separate"/>
      </w:r>
      <w:r w:rsidRPr="00743DAB">
        <w:rPr>
          <w:rFonts w:ascii="inherit" w:eastAsia="Times New Roman" w:hAnsi="inherit" w:cs="Times New Roman"/>
          <w:spacing w:val="9"/>
          <w:sz w:val="20"/>
          <w:szCs w:val="20"/>
          <w:bdr w:val="none" w:sz="0" w:space="0" w:color="auto" w:frame="1"/>
          <w:lang w:eastAsia="lt-LT"/>
        </w:rPr>
        <w:t>juodsiliai.lt</w:t>
      </w:r>
      <w:proofErr w:type="spellEnd"/>
      <w:r w:rsidRPr="00743DAB">
        <w:rPr>
          <w:rFonts w:ascii="inherit" w:eastAsia="Times New Roman" w:hAnsi="inherit" w:cs="Times New Roman"/>
          <w:spacing w:val="9"/>
          <w:sz w:val="20"/>
          <w:szCs w:val="20"/>
          <w:lang w:eastAsia="lt-LT"/>
        </w:rPr>
        <w:fldChar w:fldCharType="end"/>
      </w:r>
      <w:r w:rsidRPr="00743DAB">
        <w:rPr>
          <w:rFonts w:ascii="inherit" w:eastAsia="Times New Roman" w:hAnsi="inherit" w:cs="Times New Roman"/>
          <w:spacing w:val="9"/>
          <w:sz w:val="20"/>
          <w:szCs w:val="20"/>
          <w:lang w:eastAsia="lt-LT"/>
        </w:rPr>
        <w:t>.</w:t>
      </w:r>
    </w:p>
    <w:p w:rsidR="00743DAB" w:rsidRPr="00743DAB" w:rsidRDefault="00743DAB" w:rsidP="00743DAB">
      <w:pPr>
        <w:numPr>
          <w:ilvl w:val="0"/>
          <w:numId w:val="1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Registracija internetinėje svetainėje vyksta iki 2020 metų spalio 2 d. 24.00 val.</w:t>
      </w:r>
    </w:p>
    <w:p w:rsidR="00743DAB" w:rsidRPr="00743DAB" w:rsidRDefault="00743DAB" w:rsidP="00743DAB">
      <w:pPr>
        <w:numPr>
          <w:ilvl w:val="0"/>
          <w:numId w:val="1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Apie registraciją ir numerių atsiėmimą spalio 3 d. informuosime vėliau.</w:t>
      </w:r>
    </w:p>
    <w:p w:rsidR="00743DAB" w:rsidRPr="00743DAB" w:rsidRDefault="00743DAB" w:rsidP="00743DAB">
      <w:pPr>
        <w:numPr>
          <w:ilvl w:val="0"/>
          <w:numId w:val="12"/>
        </w:numPr>
        <w:tabs>
          <w:tab w:val="clear" w:pos="720"/>
          <w:tab w:val="num" w:pos="284"/>
        </w:tabs>
        <w:spacing w:after="60"/>
        <w:ind w:left="0" w:firstLine="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Dalyvis, tik tinkamai užpildęs registracijos formą ir apmokėjęs startinį mokestį, įtraukiamas į varžybų startinį protokolą.</w:t>
      </w:r>
    </w:p>
    <w:p w:rsidR="00743DAB" w:rsidRPr="00743DAB" w:rsidRDefault="00743DAB" w:rsidP="00743DAB">
      <w:pPr>
        <w:spacing w:before="24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X. VARŽYBŲ TRASA</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Varžybos vyks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miestelio apylinkėse.</w:t>
      </w:r>
    </w:p>
    <w:p w:rsidR="00743DAB" w:rsidRPr="00743DAB" w:rsidRDefault="00743DAB" w:rsidP="00743DAB">
      <w:pPr>
        <w:spacing w:before="120"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Kroso bėgimas: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Startas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stadione, Mokyklos g. 9. (stadionas)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1 rato ilgis – 5 km.</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Trasos danga: miško takas – 90 %, žvyrkelis – 10 %, 1 upeliukas.</w:t>
      </w:r>
    </w:p>
    <w:p w:rsidR="00743DAB" w:rsidRPr="00743DAB" w:rsidRDefault="00743DAB" w:rsidP="00743DAB">
      <w:pPr>
        <w:spacing w:before="240" w:after="6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XI. ASMENS DUOMENŲ TVARKYMAS</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 xml:space="preserve">Asociacija „Sporto renginiai“, juridinio asmens kodas: 301119747, buveinės adresas: Parko g. 2 </w:t>
      </w:r>
      <w:proofErr w:type="spellStart"/>
      <w:r w:rsidRPr="00743DAB">
        <w:rPr>
          <w:rFonts w:ascii="inherit" w:eastAsia="Times New Roman" w:hAnsi="inherit" w:cs="Times New Roman"/>
          <w:spacing w:val="9"/>
          <w:sz w:val="20"/>
          <w:szCs w:val="20"/>
          <w:lang w:eastAsia="lt-LT"/>
        </w:rPr>
        <w:t>Juodšiliai</w:t>
      </w:r>
      <w:proofErr w:type="spellEnd"/>
      <w:r w:rsidRPr="00743DAB">
        <w:rPr>
          <w:rFonts w:ascii="inherit" w:eastAsia="Times New Roman" w:hAnsi="inherit" w:cs="Times New Roman"/>
          <w:spacing w:val="9"/>
          <w:sz w:val="20"/>
          <w:szCs w:val="20"/>
          <w:lang w:eastAsia="lt-LT"/>
        </w:rPr>
        <w:t>, Vilniaus r. </w:t>
      </w:r>
      <w:hyperlink r:id="rId8" w:history="1">
        <w:r w:rsidRPr="00743DAB">
          <w:rPr>
            <w:rFonts w:ascii="inherit" w:eastAsia="Times New Roman" w:hAnsi="inherit" w:cs="Times New Roman"/>
            <w:spacing w:val="9"/>
            <w:sz w:val="20"/>
            <w:szCs w:val="20"/>
            <w:bdr w:val="none" w:sz="0" w:space="0" w:color="auto" w:frame="1"/>
            <w:lang w:eastAsia="lt-LT"/>
          </w:rPr>
          <w:t>info@sportorenginiai.lt</w:t>
        </w:r>
      </w:hyperlink>
      <w:r w:rsidRPr="00743DAB">
        <w:rPr>
          <w:rFonts w:ascii="inherit" w:eastAsia="Times New Roman" w:hAnsi="inherit" w:cs="Times New Roman"/>
          <w:spacing w:val="9"/>
          <w:sz w:val="20"/>
          <w:szCs w:val="20"/>
          <w:lang w:eastAsia="lt-LT"/>
        </w:rPr>
        <w:t> , yra duomenų valdytojas, atsakingas už asmenų, dalyvaujančių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ruduo“ renginyje, pateiktų duomenų rinkimą ir tvarkymą.</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Asociacija „Sporto renginiai“ taip pat yra interneto svetainės </w:t>
      </w:r>
      <w:proofErr w:type="spellStart"/>
      <w:r w:rsidRPr="00743DAB">
        <w:rPr>
          <w:rFonts w:ascii="inherit" w:eastAsia="Times New Roman" w:hAnsi="inherit" w:cs="Times New Roman"/>
          <w:spacing w:val="9"/>
          <w:sz w:val="20"/>
          <w:szCs w:val="20"/>
          <w:u w:val="single"/>
          <w:lang w:eastAsia="lt-LT"/>
        </w:rPr>
        <w:fldChar w:fldCharType="begin"/>
      </w:r>
      <w:r w:rsidRPr="00743DAB">
        <w:rPr>
          <w:rFonts w:ascii="inherit" w:eastAsia="Times New Roman" w:hAnsi="inherit" w:cs="Times New Roman"/>
          <w:spacing w:val="9"/>
          <w:sz w:val="20"/>
          <w:szCs w:val="20"/>
          <w:u w:val="single"/>
          <w:lang w:eastAsia="lt-LT"/>
        </w:rPr>
        <w:instrText xml:space="preserve"> HYPERLINK "http://www.juodsiliai.lt/" </w:instrText>
      </w:r>
      <w:r w:rsidRPr="00743DAB">
        <w:rPr>
          <w:rFonts w:ascii="inherit" w:eastAsia="Times New Roman" w:hAnsi="inherit" w:cs="Times New Roman"/>
          <w:spacing w:val="9"/>
          <w:sz w:val="20"/>
          <w:szCs w:val="20"/>
          <w:u w:val="single"/>
          <w:lang w:eastAsia="lt-LT"/>
        </w:rPr>
        <w:fldChar w:fldCharType="separate"/>
      </w:r>
      <w:r w:rsidRPr="00743DAB">
        <w:rPr>
          <w:rFonts w:ascii="inherit" w:eastAsia="Times New Roman" w:hAnsi="inherit" w:cs="Times New Roman"/>
          <w:spacing w:val="9"/>
          <w:sz w:val="20"/>
          <w:szCs w:val="20"/>
          <w:bdr w:val="none" w:sz="0" w:space="0" w:color="auto" w:frame="1"/>
          <w:lang w:eastAsia="lt-LT"/>
        </w:rPr>
        <w:t>juodsiliai.lt</w:t>
      </w:r>
      <w:proofErr w:type="spellEnd"/>
      <w:r w:rsidRPr="00743DAB">
        <w:rPr>
          <w:rFonts w:ascii="inherit" w:eastAsia="Times New Roman" w:hAnsi="inherit" w:cs="Times New Roman"/>
          <w:spacing w:val="9"/>
          <w:sz w:val="20"/>
          <w:szCs w:val="20"/>
          <w:u w:val="single"/>
          <w:lang w:eastAsia="lt-LT"/>
        </w:rPr>
        <w:fldChar w:fldCharType="end"/>
      </w:r>
      <w:r w:rsidRPr="00743DAB">
        <w:rPr>
          <w:rFonts w:ascii="inherit" w:eastAsia="Times New Roman" w:hAnsi="inherit" w:cs="Times New Roman"/>
          <w:spacing w:val="9"/>
          <w:sz w:val="20"/>
          <w:szCs w:val="20"/>
          <w:lang w:eastAsia="lt-LT"/>
        </w:rPr>
        <w:t> valdytojas.</w:t>
      </w:r>
    </w:p>
    <w:p w:rsid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Dalyviai duomenis pateikia užpildydami registracijos formą </w:t>
      </w:r>
      <w:proofErr w:type="spellStart"/>
      <w:r w:rsidRPr="00743DAB">
        <w:rPr>
          <w:rFonts w:ascii="inherit" w:eastAsia="Times New Roman" w:hAnsi="inherit" w:cs="Times New Roman"/>
          <w:spacing w:val="9"/>
          <w:sz w:val="20"/>
          <w:szCs w:val="20"/>
          <w:lang w:eastAsia="lt-LT"/>
        </w:rPr>
        <w:fldChar w:fldCharType="begin"/>
      </w:r>
      <w:r w:rsidRPr="00743DAB">
        <w:rPr>
          <w:rFonts w:ascii="inherit" w:eastAsia="Times New Roman" w:hAnsi="inherit" w:cs="Times New Roman"/>
          <w:spacing w:val="9"/>
          <w:sz w:val="20"/>
          <w:szCs w:val="20"/>
          <w:lang w:eastAsia="lt-LT"/>
        </w:rPr>
        <w:instrText xml:space="preserve"> HYPERLINK "http://www.juodsiliai.lt/" </w:instrText>
      </w:r>
      <w:r w:rsidRPr="00743DAB">
        <w:rPr>
          <w:rFonts w:ascii="inherit" w:eastAsia="Times New Roman" w:hAnsi="inherit" w:cs="Times New Roman"/>
          <w:spacing w:val="9"/>
          <w:sz w:val="20"/>
          <w:szCs w:val="20"/>
          <w:lang w:eastAsia="lt-LT"/>
        </w:rPr>
        <w:fldChar w:fldCharType="separate"/>
      </w:r>
      <w:r w:rsidRPr="00743DAB">
        <w:rPr>
          <w:rFonts w:ascii="inherit" w:eastAsia="Times New Roman" w:hAnsi="inherit" w:cs="Times New Roman"/>
          <w:spacing w:val="9"/>
          <w:sz w:val="20"/>
          <w:szCs w:val="20"/>
          <w:bdr w:val="none" w:sz="0" w:space="0" w:color="auto" w:frame="1"/>
          <w:lang w:eastAsia="lt-LT"/>
        </w:rPr>
        <w:t>juodsiliai.lt</w:t>
      </w:r>
      <w:proofErr w:type="spellEnd"/>
      <w:r w:rsidRPr="00743DAB">
        <w:rPr>
          <w:rFonts w:ascii="inherit" w:eastAsia="Times New Roman" w:hAnsi="inherit" w:cs="Times New Roman"/>
          <w:spacing w:val="9"/>
          <w:sz w:val="20"/>
          <w:szCs w:val="20"/>
          <w:lang w:eastAsia="lt-LT"/>
        </w:rPr>
        <w:fldChar w:fldCharType="end"/>
      </w:r>
      <w:r w:rsidRPr="00743DAB">
        <w:rPr>
          <w:rFonts w:ascii="inherit" w:eastAsia="Times New Roman" w:hAnsi="inherit" w:cs="Times New Roman"/>
          <w:spacing w:val="9"/>
          <w:sz w:val="20"/>
          <w:szCs w:val="20"/>
          <w:lang w:eastAsia="lt-LT"/>
        </w:rPr>
        <w:t> svetainėje. Šie duomenys tvarkomi teisėtu duomenų valdytojo interesu – „</w:t>
      </w:r>
      <w:proofErr w:type="spellStart"/>
      <w:r w:rsidRPr="00743DAB">
        <w:rPr>
          <w:rFonts w:ascii="inherit" w:eastAsia="Times New Roman" w:hAnsi="inherit" w:cs="Times New Roman"/>
          <w:spacing w:val="9"/>
          <w:sz w:val="20"/>
          <w:szCs w:val="20"/>
          <w:lang w:eastAsia="lt-LT"/>
        </w:rPr>
        <w:t>Juodšilių</w:t>
      </w:r>
      <w:proofErr w:type="spellEnd"/>
      <w:r w:rsidRPr="00743DAB">
        <w:rPr>
          <w:rFonts w:ascii="inherit" w:eastAsia="Times New Roman" w:hAnsi="inherit" w:cs="Times New Roman"/>
          <w:spacing w:val="9"/>
          <w:sz w:val="20"/>
          <w:szCs w:val="20"/>
          <w:lang w:eastAsia="lt-LT"/>
        </w:rPr>
        <w:t xml:space="preserve"> ruduo“ renginio organizavimo, jo įgyvendinimo ir dalyvio dalyvavimo jame tikslais:</w:t>
      </w:r>
    </w:p>
    <w:p w:rsidR="00743DAB" w:rsidRPr="00743DAB" w:rsidRDefault="00743DAB" w:rsidP="00743DAB">
      <w:pPr>
        <w:spacing w:after="60"/>
        <w:ind w:left="426"/>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3.1. informacija apie vardą, pavardę, gimimo datą, taip pat apmokėjimo už registraciją duomenys yra tvarkomi dalyvio paslaugų pirkimo (užregistravimo) dalyvaujant renginyje apdorojimui, administravimui;</w:t>
      </w:r>
      <w:r w:rsidRPr="00743DAB">
        <w:rPr>
          <w:rFonts w:ascii="inherit" w:eastAsia="Times New Roman" w:hAnsi="inherit" w:cs="Times New Roman"/>
          <w:spacing w:val="9"/>
          <w:sz w:val="20"/>
          <w:szCs w:val="20"/>
          <w:lang w:eastAsia="lt-LT"/>
        </w:rPr>
        <w:b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r w:rsidRPr="00743DAB">
        <w:rPr>
          <w:rFonts w:ascii="inherit" w:eastAsia="Times New Roman" w:hAnsi="inherit" w:cs="Times New Roman"/>
          <w:spacing w:val="9"/>
          <w:sz w:val="20"/>
          <w:szCs w:val="20"/>
          <w:lang w:eastAsia="lt-LT"/>
        </w:rPr>
        <w:br/>
        <w:t>3.3. informacija apie dalyvio vardą, pavardę ir el. pašto adresą taip pat tvarkoma tiesioginės rinkodaros tikslu, jeigu dalyvis su tuo iš anksto sutinka.</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Dalyvis turi pateikti 3.1. ir 3.2. p. nurodytus duomenis registracijai įvykdyti bei įgyvendinant renginio tikslus.</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Duomenys apie dalyvio vardą, pavardę, amžiaus grupę, lytį, pasiektus rezultatus (laiką, užimtą vietą), taip pat miestą ir šalį yra viešai skelbiami internetinėje svetainėje adresu </w:t>
      </w:r>
      <w:proofErr w:type="spellStart"/>
      <w:r w:rsidRPr="00743DAB">
        <w:rPr>
          <w:rFonts w:ascii="inherit" w:eastAsia="Times New Roman" w:hAnsi="inherit" w:cs="Times New Roman"/>
          <w:spacing w:val="9"/>
          <w:sz w:val="20"/>
          <w:szCs w:val="20"/>
          <w:lang w:eastAsia="lt-LT"/>
        </w:rPr>
        <w:fldChar w:fldCharType="begin"/>
      </w:r>
      <w:r w:rsidRPr="00743DAB">
        <w:rPr>
          <w:rFonts w:ascii="inherit" w:eastAsia="Times New Roman" w:hAnsi="inherit" w:cs="Times New Roman"/>
          <w:spacing w:val="9"/>
          <w:sz w:val="20"/>
          <w:szCs w:val="20"/>
          <w:lang w:eastAsia="lt-LT"/>
        </w:rPr>
        <w:instrText xml:space="preserve"> HYPERLINK "http://www.juodsiliai.lt/" </w:instrText>
      </w:r>
      <w:r w:rsidRPr="00743DAB">
        <w:rPr>
          <w:rFonts w:ascii="inherit" w:eastAsia="Times New Roman" w:hAnsi="inherit" w:cs="Times New Roman"/>
          <w:spacing w:val="9"/>
          <w:sz w:val="20"/>
          <w:szCs w:val="20"/>
          <w:lang w:eastAsia="lt-LT"/>
        </w:rPr>
        <w:fldChar w:fldCharType="separate"/>
      </w:r>
      <w:r w:rsidRPr="00743DAB">
        <w:rPr>
          <w:rFonts w:ascii="inherit" w:eastAsia="Times New Roman" w:hAnsi="inherit" w:cs="Times New Roman"/>
          <w:spacing w:val="9"/>
          <w:sz w:val="20"/>
          <w:szCs w:val="20"/>
          <w:bdr w:val="none" w:sz="0" w:space="0" w:color="auto" w:frame="1"/>
          <w:lang w:eastAsia="lt-LT"/>
        </w:rPr>
        <w:t>juodsiliai.lt</w:t>
      </w:r>
      <w:proofErr w:type="spellEnd"/>
      <w:r w:rsidRPr="00743DAB">
        <w:rPr>
          <w:rFonts w:ascii="inherit" w:eastAsia="Times New Roman" w:hAnsi="inherit" w:cs="Times New Roman"/>
          <w:spacing w:val="9"/>
          <w:sz w:val="20"/>
          <w:szCs w:val="20"/>
          <w:lang w:eastAsia="lt-LT"/>
        </w:rPr>
        <w:fldChar w:fldCharType="end"/>
      </w:r>
      <w:r w:rsidRPr="00743DAB">
        <w:rPr>
          <w:rFonts w:ascii="inherit" w:eastAsia="Times New Roman" w:hAnsi="inherit" w:cs="Times New Roman"/>
          <w:spacing w:val="9"/>
          <w:sz w:val="20"/>
          <w:szCs w:val="20"/>
          <w:lang w:eastAsia="lt-LT"/>
        </w:rPr>
        <w:t> . Siekiant užtikrinti rezultatų skaidrumą, registruodamasis dalyvauti renginyje, dalyvis automatiškai sutinka, kad šie duomenys būtų viešai skelbiami internetinėje svetainėje.</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Dalyvio duomenys saugomi:</w:t>
      </w:r>
    </w:p>
    <w:p w:rsidR="00743DAB" w:rsidRDefault="00743DAB" w:rsidP="00743DAB">
      <w:pPr>
        <w:spacing w:after="60"/>
        <w:ind w:left="426"/>
        <w:jc w:val="both"/>
        <w:textAlignment w:val="baseline"/>
        <w:rPr>
          <w:rFonts w:ascii="inherit" w:eastAsia="Times New Roman" w:hAnsi="inherit" w:cs="Times New Roman"/>
          <w:spacing w:val="9"/>
          <w:sz w:val="20"/>
          <w:szCs w:val="20"/>
          <w:lang w:eastAsia="lt-LT"/>
        </w:rPr>
      </w:pPr>
      <w:r>
        <w:rPr>
          <w:rFonts w:ascii="inherit" w:eastAsia="Times New Roman" w:hAnsi="inherit" w:cs="Times New Roman"/>
          <w:spacing w:val="9"/>
          <w:sz w:val="20"/>
          <w:szCs w:val="20"/>
          <w:lang w:eastAsia="lt-LT"/>
        </w:rPr>
        <w:t>7.</w:t>
      </w:r>
      <w:r w:rsidRPr="00743DAB">
        <w:rPr>
          <w:rFonts w:ascii="inherit" w:eastAsia="Times New Roman" w:hAnsi="inherit" w:cs="Times New Roman"/>
          <w:spacing w:val="9"/>
          <w:sz w:val="20"/>
          <w:szCs w:val="20"/>
          <w:lang w:eastAsia="lt-LT"/>
        </w:rPr>
        <w:t>1. duomenys apie dalyvio telefono ryšio numerį, el. pašto adresą – 5 metus nuo dalyvio užsiregistravimo dalyvauti renginyje dienos;</w:t>
      </w:r>
    </w:p>
    <w:p w:rsidR="00743DAB" w:rsidRDefault="00743DAB" w:rsidP="00743DAB">
      <w:pPr>
        <w:spacing w:after="60"/>
        <w:ind w:left="426"/>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7.2. duomenys apie dalyvio vardą, pavardę, gimimo datą, lytį, šalį, miestą, taip pat duomenys apie pasiektus rezultatus renginyje (laiką, užimtą vietą) – statistikos/istoriniais tikslais ir nėra ištrinami;</w:t>
      </w:r>
    </w:p>
    <w:p w:rsidR="00743DAB" w:rsidRPr="00743DAB" w:rsidRDefault="00743DAB" w:rsidP="00743DAB">
      <w:pPr>
        <w:spacing w:after="60"/>
        <w:ind w:left="426"/>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lastRenderedPageBreak/>
        <w:t>7.3. duomenys apie dalyvio vardą, pavardę, telefono ryšio numerį, el. pašto adresą tiesioginės rinkodaros tikslu – 5 metus nuo tokio sutikimo davimo.</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Dalyvis turi teisę prašyti, kad asociacija “Sporto renginiai” leistų susipažinti su dalyvio asmens duomenimis ir juos ištaisytų arba ištrintų, arba apribotų duomenų tvarkymą.</w:t>
      </w:r>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Jeigu duomenys yra tvarkomi tiesioginės rinkodaros tikslu, dalyvis turi teisę bet kada nesutikti su tokiu duomenų tvarkymu. Šią teisę dalyvis gali įgyvendinti informavęs el. pašto adresu </w:t>
      </w:r>
      <w:hyperlink r:id="rId9" w:history="1">
        <w:r w:rsidRPr="00743DAB">
          <w:rPr>
            <w:rFonts w:ascii="inherit" w:eastAsia="Times New Roman" w:hAnsi="inherit" w:cs="Times New Roman"/>
            <w:spacing w:val="9"/>
            <w:sz w:val="20"/>
            <w:szCs w:val="20"/>
            <w:bdr w:val="none" w:sz="0" w:space="0" w:color="auto" w:frame="1"/>
            <w:lang w:eastAsia="lt-LT"/>
          </w:rPr>
          <w:t>info@sportorenginiai.lt</w:t>
        </w:r>
      </w:hyperlink>
    </w:p>
    <w:p w:rsidR="00743DAB" w:rsidRPr="00743DAB" w:rsidRDefault="00743DAB" w:rsidP="00743DAB">
      <w:pPr>
        <w:numPr>
          <w:ilvl w:val="0"/>
          <w:numId w:val="13"/>
        </w:numPr>
        <w:tabs>
          <w:tab w:val="clear" w:pos="720"/>
          <w:tab w:val="num" w:pos="284"/>
        </w:tabs>
        <w:spacing w:after="60"/>
        <w:ind w:left="0" w:firstLine="0"/>
        <w:jc w:val="both"/>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spacing w:val="9"/>
          <w:sz w:val="20"/>
          <w:szCs w:val="20"/>
          <w:lang w:eastAsia="lt-LT"/>
        </w:rPr>
        <w:t>Dalyvis turi teisę pateikti skundą Valstybinei duomenų apsaugos inspekcijai dėl asociacijos „Sporto renginiai“ veiksmų (neveikimo), kuriais, dalyvio nuomone, yra pažeidžiamos teisės aktų nuostatos.</w:t>
      </w:r>
    </w:p>
    <w:p w:rsidR="00743DAB" w:rsidRPr="00743DAB" w:rsidRDefault="00743DAB" w:rsidP="00743DAB">
      <w:pPr>
        <w:spacing w:after="60"/>
        <w:textAlignment w:val="baseline"/>
        <w:rPr>
          <w:rFonts w:ascii="inherit" w:eastAsia="Times New Roman" w:hAnsi="inherit" w:cs="Times New Roman"/>
          <w:spacing w:val="9"/>
          <w:sz w:val="20"/>
          <w:szCs w:val="20"/>
          <w:lang w:eastAsia="lt-LT"/>
        </w:rPr>
      </w:pPr>
      <w:r w:rsidRPr="00743DAB">
        <w:rPr>
          <w:rFonts w:ascii="inherit" w:eastAsia="Times New Roman" w:hAnsi="inherit" w:cs="Times New Roman"/>
          <w:b/>
          <w:bCs/>
          <w:spacing w:val="9"/>
          <w:sz w:val="20"/>
          <w:szCs w:val="20"/>
          <w:bdr w:val="none" w:sz="0" w:space="0" w:color="auto" w:frame="1"/>
          <w:lang w:eastAsia="lt-LT"/>
        </w:rPr>
        <w:t>XII.</w:t>
      </w:r>
      <w:r w:rsidRPr="00743DAB">
        <w:rPr>
          <w:rFonts w:ascii="inherit" w:eastAsia="Times New Roman" w:hAnsi="inherit" w:cs="Times New Roman"/>
          <w:spacing w:val="9"/>
          <w:sz w:val="20"/>
          <w:szCs w:val="20"/>
          <w:lang w:eastAsia="lt-LT"/>
        </w:rPr>
        <w:t> </w:t>
      </w:r>
      <w:hyperlink r:id="rId10" w:history="1">
        <w:r w:rsidRPr="00743DAB">
          <w:rPr>
            <w:rFonts w:ascii="inherit" w:eastAsia="Times New Roman" w:hAnsi="inherit" w:cs="Times New Roman"/>
            <w:i/>
            <w:iCs/>
            <w:spacing w:val="9"/>
            <w:sz w:val="20"/>
            <w:szCs w:val="20"/>
            <w:bdr w:val="none" w:sz="0" w:space="0" w:color="auto" w:frame="1"/>
            <w:lang w:eastAsia="lt-LT"/>
          </w:rPr>
          <w:t>PRIVATUMO POLITIKOS TAISYKLĖS</w:t>
        </w:r>
      </w:hyperlink>
    </w:p>
    <w:p w:rsidR="003359D2" w:rsidRPr="00743DAB" w:rsidRDefault="003359D2" w:rsidP="00743DAB">
      <w:pPr>
        <w:spacing w:after="60"/>
      </w:pPr>
    </w:p>
    <w:sectPr w:rsidR="003359D2" w:rsidRPr="00743DAB"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BCB"/>
    <w:multiLevelType w:val="multilevel"/>
    <w:tmpl w:val="82A0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E426B"/>
    <w:multiLevelType w:val="multilevel"/>
    <w:tmpl w:val="A80A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52614"/>
    <w:multiLevelType w:val="hybridMultilevel"/>
    <w:tmpl w:val="51EA00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AA367BD"/>
    <w:multiLevelType w:val="multilevel"/>
    <w:tmpl w:val="1920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A520D"/>
    <w:multiLevelType w:val="multilevel"/>
    <w:tmpl w:val="FB46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90889"/>
    <w:multiLevelType w:val="multilevel"/>
    <w:tmpl w:val="5B14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ED5"/>
    <w:multiLevelType w:val="multilevel"/>
    <w:tmpl w:val="F7841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B3185F"/>
    <w:multiLevelType w:val="multilevel"/>
    <w:tmpl w:val="2F9E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907081"/>
    <w:multiLevelType w:val="multilevel"/>
    <w:tmpl w:val="B830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0770C"/>
    <w:multiLevelType w:val="multilevel"/>
    <w:tmpl w:val="A6FA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31FD1"/>
    <w:multiLevelType w:val="multilevel"/>
    <w:tmpl w:val="810C2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A6B93"/>
    <w:multiLevelType w:val="multilevel"/>
    <w:tmpl w:val="57C6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EC50BE"/>
    <w:multiLevelType w:val="multilevel"/>
    <w:tmpl w:val="854E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101311"/>
    <w:multiLevelType w:val="multilevel"/>
    <w:tmpl w:val="66BC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4"/>
  </w:num>
  <w:num w:numId="5">
    <w:abstractNumId w:val="9"/>
  </w:num>
  <w:num w:numId="6">
    <w:abstractNumId w:val="7"/>
  </w:num>
  <w:num w:numId="7">
    <w:abstractNumId w:val="13"/>
  </w:num>
  <w:num w:numId="8">
    <w:abstractNumId w:val="6"/>
  </w:num>
  <w:num w:numId="9">
    <w:abstractNumId w:val="3"/>
  </w:num>
  <w:num w:numId="10">
    <w:abstractNumId w:val="8"/>
  </w:num>
  <w:num w:numId="11">
    <w:abstractNumId w:val="1"/>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3D"/>
    <w:rsid w:val="000A0EF2"/>
    <w:rsid w:val="003359D2"/>
    <w:rsid w:val="00401C98"/>
    <w:rsid w:val="004A7A53"/>
    <w:rsid w:val="004B0F3D"/>
    <w:rsid w:val="00743DAB"/>
    <w:rsid w:val="008E2614"/>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AB"/>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743D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43DAB"/>
    <w:rPr>
      <w:b/>
      <w:bCs/>
    </w:rPr>
  </w:style>
  <w:style w:type="character" w:styleId="Hyperlink">
    <w:name w:val="Hyperlink"/>
    <w:basedOn w:val="DefaultParagraphFont"/>
    <w:uiPriority w:val="99"/>
    <w:semiHidden/>
    <w:unhideWhenUsed/>
    <w:rsid w:val="00743DAB"/>
    <w:rPr>
      <w:color w:val="0000FF"/>
      <w:u w:val="single"/>
    </w:rPr>
  </w:style>
  <w:style w:type="character" w:styleId="Emphasis">
    <w:name w:val="Emphasis"/>
    <w:basedOn w:val="DefaultParagraphFont"/>
    <w:uiPriority w:val="20"/>
    <w:qFormat/>
    <w:rsid w:val="00743DAB"/>
    <w:rPr>
      <w:i/>
      <w:iCs/>
    </w:rPr>
  </w:style>
  <w:style w:type="paragraph" w:styleId="ListParagraph">
    <w:name w:val="List Paragraph"/>
    <w:basedOn w:val="Normal"/>
    <w:uiPriority w:val="34"/>
    <w:qFormat/>
    <w:rsid w:val="00743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AB"/>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743D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43DAB"/>
    <w:rPr>
      <w:b/>
      <w:bCs/>
    </w:rPr>
  </w:style>
  <w:style w:type="character" w:styleId="Hyperlink">
    <w:name w:val="Hyperlink"/>
    <w:basedOn w:val="DefaultParagraphFont"/>
    <w:uiPriority w:val="99"/>
    <w:semiHidden/>
    <w:unhideWhenUsed/>
    <w:rsid w:val="00743DAB"/>
    <w:rPr>
      <w:color w:val="0000FF"/>
      <w:u w:val="single"/>
    </w:rPr>
  </w:style>
  <w:style w:type="character" w:styleId="Emphasis">
    <w:name w:val="Emphasis"/>
    <w:basedOn w:val="DefaultParagraphFont"/>
    <w:uiPriority w:val="20"/>
    <w:qFormat/>
    <w:rsid w:val="00743DAB"/>
    <w:rPr>
      <w:i/>
      <w:iCs/>
    </w:rPr>
  </w:style>
  <w:style w:type="paragraph" w:styleId="ListParagraph">
    <w:name w:val="List Paragraph"/>
    <w:basedOn w:val="Normal"/>
    <w:uiPriority w:val="34"/>
    <w:qFormat/>
    <w:rsid w:val="0074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8005">
      <w:bodyDiv w:val="1"/>
      <w:marLeft w:val="0"/>
      <w:marRight w:val="0"/>
      <w:marTop w:val="0"/>
      <w:marBottom w:val="0"/>
      <w:divBdr>
        <w:top w:val="none" w:sz="0" w:space="0" w:color="auto"/>
        <w:left w:val="none" w:sz="0" w:space="0" w:color="auto"/>
        <w:bottom w:val="none" w:sz="0" w:space="0" w:color="auto"/>
        <w:right w:val="none" w:sz="0" w:space="0" w:color="auto"/>
      </w:divBdr>
      <w:divsChild>
        <w:div w:id="2108580102">
          <w:marLeft w:val="0"/>
          <w:marRight w:val="0"/>
          <w:marTop w:val="0"/>
          <w:marBottom w:val="1050"/>
          <w:divBdr>
            <w:top w:val="none" w:sz="0" w:space="0" w:color="auto"/>
            <w:left w:val="none" w:sz="0" w:space="0" w:color="auto"/>
            <w:bottom w:val="none" w:sz="0" w:space="0" w:color="auto"/>
            <w:right w:val="none" w:sz="0" w:space="0" w:color="auto"/>
          </w:divBdr>
          <w:divsChild>
            <w:div w:id="966742165">
              <w:marLeft w:val="0"/>
              <w:marRight w:val="0"/>
              <w:marTop w:val="0"/>
              <w:marBottom w:val="0"/>
              <w:divBdr>
                <w:top w:val="none" w:sz="0" w:space="0" w:color="auto"/>
                <w:left w:val="none" w:sz="0" w:space="0" w:color="auto"/>
                <w:bottom w:val="none" w:sz="0" w:space="0" w:color="auto"/>
                <w:right w:val="none" w:sz="0" w:space="0" w:color="auto"/>
              </w:divBdr>
              <w:divsChild>
                <w:div w:id="13416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196">
          <w:marLeft w:val="0"/>
          <w:marRight w:val="0"/>
          <w:marTop w:val="0"/>
          <w:marBottom w:val="0"/>
          <w:divBdr>
            <w:top w:val="none" w:sz="0" w:space="0" w:color="auto"/>
            <w:left w:val="none" w:sz="0" w:space="0" w:color="auto"/>
            <w:bottom w:val="none" w:sz="0" w:space="0" w:color="auto"/>
            <w:right w:val="none" w:sz="0" w:space="0" w:color="auto"/>
          </w:divBdr>
          <w:divsChild>
            <w:div w:id="1041595665">
              <w:marLeft w:val="0"/>
              <w:marRight w:val="0"/>
              <w:marTop w:val="0"/>
              <w:marBottom w:val="0"/>
              <w:divBdr>
                <w:top w:val="none" w:sz="0" w:space="0" w:color="auto"/>
                <w:left w:val="none" w:sz="0" w:space="0" w:color="auto"/>
                <w:bottom w:val="none" w:sz="0" w:space="0" w:color="auto"/>
                <w:right w:val="none" w:sz="0" w:space="0" w:color="auto"/>
              </w:divBdr>
              <w:divsChild>
                <w:div w:id="372929712">
                  <w:marLeft w:val="0"/>
                  <w:marRight w:val="0"/>
                  <w:marTop w:val="0"/>
                  <w:marBottom w:val="0"/>
                  <w:divBdr>
                    <w:top w:val="none" w:sz="0" w:space="0" w:color="auto"/>
                    <w:left w:val="none" w:sz="0" w:space="0" w:color="auto"/>
                    <w:bottom w:val="none" w:sz="0" w:space="0" w:color="auto"/>
                    <w:right w:val="none" w:sz="0" w:space="0" w:color="auto"/>
                  </w:divBdr>
                  <w:divsChild>
                    <w:div w:id="19936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orenginiai.lt" TargetMode="External"/><Relationship Id="rId3" Type="http://schemas.microsoft.com/office/2007/relationships/stylesWithEffects" Target="stylesWithEffects.xml"/><Relationship Id="rId7" Type="http://schemas.openxmlformats.org/officeDocument/2006/relationships/hyperlink" Target="http://sportorenginiai.lt/lt/renginiai/smm-taure-reglamentas-2020-01-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orenginiai.lt/lt/renginiai/smm-taure-reglamentas-2020-01-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orenginiai.lt/lt/renginiai/privatumo-politikos-taisykles/" TargetMode="External"/><Relationship Id="rId4" Type="http://schemas.openxmlformats.org/officeDocument/2006/relationships/settings" Target="settings.xml"/><Relationship Id="rId9" Type="http://schemas.openxmlformats.org/officeDocument/2006/relationships/hyperlink" Target="mailto:info@sportorengin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6783</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2020-03-02T12:22:00Z</dcterms:created>
  <dcterms:modified xsi:type="dcterms:W3CDTF">2020-03-02T12:22:00Z</dcterms:modified>
</cp:coreProperties>
</file>